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10799"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3"/>
        <w:gridCol w:w="1673"/>
        <w:gridCol w:w="760"/>
        <w:gridCol w:w="1216"/>
        <w:gridCol w:w="1216"/>
        <w:gridCol w:w="1369"/>
        <w:gridCol w:w="1216"/>
        <w:gridCol w:w="1216"/>
        <w:gridCol w:w="1220"/>
      </w:tblGrid>
      <w:tr w:rsidR="003213B9" w:rsidRPr="0083723F" w:rsidTr="003B6980">
        <w:trPr>
          <w:trHeight w:val="274"/>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Уровень напряжения</w:t>
            </w:r>
          </w:p>
        </w:tc>
        <w:tc>
          <w:tcPr>
            <w:tcW w:w="167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Наименование</w:t>
            </w:r>
          </w:p>
        </w:tc>
        <w:tc>
          <w:tcPr>
            <w:tcW w:w="760"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Ед. изм.</w:t>
            </w:r>
          </w:p>
        </w:tc>
        <w:tc>
          <w:tcPr>
            <w:tcW w:w="745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68785C" w:rsidP="00CC11D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2020</w:t>
            </w:r>
            <w:r w:rsidR="00007EBC" w:rsidRPr="0083723F">
              <w:rPr>
                <w:rFonts w:ascii="Times New Roman" w:eastAsia="Times New Roman" w:hAnsi="Times New Roman" w:cs="Times New Roman"/>
                <w:sz w:val="18"/>
                <w:szCs w:val="18"/>
                <w:lang w:eastAsia="ru-RU"/>
              </w:rPr>
              <w:t xml:space="preserve"> год</w:t>
            </w:r>
          </w:p>
        </w:tc>
      </w:tr>
      <w:tr w:rsidR="003213B9" w:rsidRPr="0083723F" w:rsidTr="00B63391">
        <w:trPr>
          <w:trHeight w:val="360"/>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67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760"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январь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февраль</w:t>
            </w:r>
          </w:p>
        </w:tc>
        <w:tc>
          <w:tcPr>
            <w:tcW w:w="1369"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март</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апрель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май</w:t>
            </w:r>
          </w:p>
        </w:tc>
        <w:tc>
          <w:tcPr>
            <w:tcW w:w="122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июнь</w:t>
            </w:r>
          </w:p>
        </w:tc>
      </w:tr>
      <w:tr w:rsidR="00B63391" w:rsidRPr="0083723F" w:rsidTr="00B63391">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Default="0068785C" w:rsidP="00B63391">
            <w:pPr>
              <w:jc w:val="right"/>
              <w:rPr>
                <w:color w:val="000000"/>
                <w:lang w:eastAsia="ru-RU"/>
              </w:rPr>
            </w:pPr>
            <w:r>
              <w:rPr>
                <w:color w:val="000000"/>
                <w:lang w:eastAsia="ru-RU"/>
              </w:rPr>
              <w:t>377 667</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224DDD">
            <w:pPr>
              <w:jc w:val="right"/>
              <w:rPr>
                <w:color w:val="000000"/>
                <w:lang w:eastAsia="ru-RU"/>
              </w:rPr>
            </w:pPr>
            <w:r>
              <w:rPr>
                <w:color w:val="000000"/>
                <w:lang w:eastAsia="ru-RU"/>
              </w:rPr>
              <w:t>372 507</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224DDD" w:rsidRDefault="00B63391" w:rsidP="00224DDD">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4878E6" w:rsidRPr="004878E6" w:rsidRDefault="004878E6" w:rsidP="004878E6">
            <w:pPr>
              <w:jc w:val="center"/>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14D6E" w:rsidRPr="004878E6" w:rsidRDefault="00B14D6E" w:rsidP="00B14D6E">
            <w:pPr>
              <w:jc w:val="center"/>
              <w:rPr>
                <w:color w:val="000000"/>
                <w:lang w:eastAsia="ru-RU"/>
              </w:rPr>
            </w:pPr>
          </w:p>
        </w:tc>
      </w:tr>
      <w:tr w:rsidR="00B63391" w:rsidRPr="0083723F" w:rsidTr="00B63391">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Pr="00B63391" w:rsidRDefault="0068785C" w:rsidP="00B63391">
            <w:pPr>
              <w:jc w:val="right"/>
              <w:rPr>
                <w:bCs/>
                <w:color w:val="000000"/>
                <w:lang w:eastAsia="ru-RU"/>
              </w:rPr>
            </w:pPr>
            <w:r>
              <w:rPr>
                <w:bCs/>
                <w:color w:val="000000"/>
                <w:lang w:eastAsia="ru-RU"/>
              </w:rPr>
              <w:t>6,35382</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224DDD">
            <w:pPr>
              <w:jc w:val="right"/>
              <w:rPr>
                <w:color w:val="000000"/>
                <w:lang w:eastAsia="ru-RU"/>
              </w:rPr>
            </w:pPr>
            <w:r>
              <w:rPr>
                <w:color w:val="000000"/>
                <w:lang w:eastAsia="ru-RU"/>
              </w:rPr>
              <w:t>6,53155</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224DDD">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r>
      <w:tr w:rsidR="00B63391" w:rsidRPr="0083723F" w:rsidTr="00752A9B">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СН II</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Default="0068785C" w:rsidP="00B63391">
            <w:pPr>
              <w:jc w:val="right"/>
              <w:rPr>
                <w:color w:val="000000"/>
                <w:lang w:eastAsia="ru-RU"/>
              </w:rPr>
            </w:pPr>
            <w:r>
              <w:rPr>
                <w:color w:val="000000"/>
                <w:lang w:eastAsia="ru-RU"/>
              </w:rPr>
              <w:t>5 754 106</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4878E6">
            <w:pPr>
              <w:jc w:val="right"/>
              <w:rPr>
                <w:color w:val="000000"/>
                <w:lang w:eastAsia="ru-RU"/>
              </w:rPr>
            </w:pPr>
            <w:r>
              <w:rPr>
                <w:color w:val="000000"/>
                <w:lang w:eastAsia="ru-RU"/>
              </w:rPr>
              <w:t>6 327 735</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r>
      <w:tr w:rsidR="00B63391" w:rsidRPr="0083723F" w:rsidTr="0068785C">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4" w:space="0" w:color="auto"/>
              <w:right w:val="single" w:sz="8" w:space="0" w:color="auto"/>
            </w:tcBorders>
            <w:tcMar>
              <w:top w:w="60" w:type="dxa"/>
              <w:left w:w="0" w:type="dxa"/>
              <w:bottom w:w="60" w:type="dxa"/>
              <w:right w:w="150" w:type="dxa"/>
            </w:tcMar>
            <w:vAlign w:val="bottom"/>
          </w:tcPr>
          <w:p w:rsidR="00B63391" w:rsidRPr="00B63391" w:rsidRDefault="0068785C" w:rsidP="00B63391">
            <w:pPr>
              <w:jc w:val="right"/>
              <w:rPr>
                <w:bCs/>
                <w:color w:val="000000"/>
                <w:lang w:eastAsia="ru-RU"/>
              </w:rPr>
            </w:pPr>
            <w:r>
              <w:rPr>
                <w:bCs/>
                <w:color w:val="000000"/>
                <w:lang w:eastAsia="ru-RU"/>
              </w:rPr>
              <w:t>6,33217</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4878E6">
            <w:pPr>
              <w:jc w:val="right"/>
              <w:rPr>
                <w:color w:val="000000"/>
                <w:lang w:eastAsia="ru-RU"/>
              </w:rPr>
            </w:pPr>
            <w:r>
              <w:rPr>
                <w:color w:val="000000"/>
                <w:lang w:eastAsia="ru-RU"/>
              </w:rPr>
              <w:t>6,22988</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14D6E">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14D6E">
            <w:pPr>
              <w:jc w:val="right"/>
              <w:rPr>
                <w:color w:val="000000"/>
                <w:lang w:eastAsia="ru-RU"/>
              </w:rPr>
            </w:pPr>
          </w:p>
        </w:tc>
      </w:tr>
      <w:tr w:rsidR="00224DDD" w:rsidRPr="0083723F" w:rsidTr="0068785C">
        <w:trPr>
          <w:trHeight w:val="703"/>
        </w:trPr>
        <w:tc>
          <w:tcPr>
            <w:tcW w:w="913" w:type="dxa"/>
            <w:vMerge w:val="restart"/>
            <w:tcBorders>
              <w:top w:val="single" w:sz="6" w:space="0" w:color="000000"/>
              <w:left w:val="single" w:sz="6" w:space="0" w:color="000000"/>
              <w:right w:val="single" w:sz="6" w:space="0" w:color="000000"/>
            </w:tcBorders>
            <w:vAlign w:val="center"/>
          </w:tcPr>
          <w:p w:rsidR="00224DDD" w:rsidRPr="0083723F" w:rsidRDefault="00224DDD" w:rsidP="00224DD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СН I</w:t>
            </w:r>
          </w:p>
        </w:tc>
        <w:tc>
          <w:tcPr>
            <w:tcW w:w="1673" w:type="dxa"/>
            <w:vMerge w:val="restart"/>
            <w:tcBorders>
              <w:top w:val="single" w:sz="6" w:space="0" w:color="000000"/>
              <w:left w:val="single" w:sz="6" w:space="0" w:color="000000"/>
              <w:right w:val="single" w:sz="6" w:space="0" w:color="000000"/>
            </w:tcBorders>
            <w:tcMar>
              <w:top w:w="60" w:type="dxa"/>
              <w:left w:w="0" w:type="dxa"/>
              <w:bottom w:w="60" w:type="dxa"/>
              <w:right w:w="150" w:type="dxa"/>
            </w:tcMar>
            <w:vAlign w:val="center"/>
          </w:tcPr>
          <w:p w:rsidR="00224DDD" w:rsidRPr="0083723F" w:rsidRDefault="00224DDD" w:rsidP="00224DDD">
            <w:pPr>
              <w:spacing w:after="0" w:line="240" w:lineRule="auto"/>
              <w:rPr>
                <w:rFonts w:ascii="Times New Roman" w:eastAsia="Times New Roman" w:hAnsi="Times New Roman" w:cs="Times New Roman"/>
                <w:sz w:val="18"/>
                <w:szCs w:val="18"/>
                <w:lang w:eastAsia="ru-RU"/>
              </w:rPr>
            </w:pPr>
            <w:r w:rsidRPr="00224DDD">
              <w:rPr>
                <w:rFonts w:ascii="Times New Roman" w:eastAsia="Times New Roman" w:hAnsi="Times New Roman" w:cs="Times New Roman"/>
                <w:sz w:val="18"/>
                <w:szCs w:val="18"/>
                <w:lang w:eastAsia="ru-RU"/>
              </w:rPr>
              <w:t>средневзвешенная цена без учета НДС</w:t>
            </w:r>
          </w:p>
        </w:tc>
        <w:tc>
          <w:tcPr>
            <w:tcW w:w="760" w:type="dxa"/>
            <w:vMerge w:val="restart"/>
            <w:tcBorders>
              <w:top w:val="single" w:sz="6" w:space="0" w:color="000000"/>
              <w:left w:val="single" w:sz="6" w:space="0" w:color="000000"/>
              <w:right w:val="single" w:sz="4" w:space="0" w:color="auto"/>
            </w:tcBorders>
            <w:tcMar>
              <w:top w:w="60" w:type="dxa"/>
              <w:left w:w="0" w:type="dxa"/>
              <w:bottom w:w="60" w:type="dxa"/>
              <w:right w:w="150" w:type="dxa"/>
            </w:tcMar>
            <w:vAlign w:val="center"/>
          </w:tcPr>
          <w:p w:rsidR="00224DDD" w:rsidRPr="0083723F" w:rsidRDefault="00224DDD" w:rsidP="00B63391">
            <w:pPr>
              <w:spacing w:after="0" w:line="240" w:lineRule="auto"/>
              <w:jc w:val="center"/>
              <w:rPr>
                <w:rFonts w:ascii="Times New Roman" w:eastAsia="Times New Roman" w:hAnsi="Times New Roman" w:cs="Times New Roman"/>
                <w:sz w:val="18"/>
                <w:szCs w:val="18"/>
                <w:lang w:eastAsia="ru-RU"/>
              </w:rPr>
            </w:pPr>
            <w:proofErr w:type="spellStart"/>
            <w:r w:rsidRPr="00224DDD">
              <w:rPr>
                <w:rFonts w:ascii="Times New Roman" w:eastAsia="Times New Roman" w:hAnsi="Times New Roman" w:cs="Times New Roman"/>
                <w:sz w:val="18"/>
                <w:szCs w:val="18"/>
                <w:lang w:eastAsia="ru-RU"/>
              </w:rPr>
              <w:t>руб</w:t>
            </w:r>
            <w:proofErr w:type="spellEnd"/>
            <w:r w:rsidRPr="00224DDD">
              <w:rPr>
                <w:rFonts w:ascii="Times New Roman" w:eastAsia="Times New Roman" w:hAnsi="Times New Roman" w:cs="Times New Roman"/>
                <w:sz w:val="18"/>
                <w:szCs w:val="18"/>
                <w:lang w:eastAsia="ru-RU"/>
              </w:rPr>
              <w:t>/</w:t>
            </w:r>
            <w:proofErr w:type="spellStart"/>
            <w:r w:rsidRPr="00224DDD">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224DDD" w:rsidRPr="00B63391" w:rsidRDefault="0068785C" w:rsidP="00224DDD">
            <w:pPr>
              <w:jc w:val="center"/>
              <w:rPr>
                <w:bCs/>
                <w:color w:val="000000"/>
                <w:lang w:eastAsia="ru-RU"/>
              </w:rPr>
            </w:pPr>
            <w:r>
              <w:rPr>
                <w:bCs/>
                <w:color w:val="000000"/>
                <w:lang w:eastAsia="ru-RU"/>
              </w:rPr>
              <w:t>205 432</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E14F2B" w:rsidP="00BD2000">
            <w:pPr>
              <w:jc w:val="center"/>
              <w:rPr>
                <w:color w:val="000000"/>
                <w:lang w:eastAsia="ru-RU"/>
              </w:rPr>
            </w:pPr>
            <w:r>
              <w:rPr>
                <w:color w:val="000000"/>
                <w:lang w:eastAsia="ru-RU"/>
              </w:rPr>
              <w:t>199 126</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r>
      <w:tr w:rsidR="00224DDD" w:rsidRPr="0083723F" w:rsidTr="0068785C">
        <w:trPr>
          <w:trHeight w:val="340"/>
        </w:trPr>
        <w:tc>
          <w:tcPr>
            <w:tcW w:w="913" w:type="dxa"/>
            <w:vMerge/>
            <w:tcBorders>
              <w:left w:val="single" w:sz="6" w:space="0" w:color="000000"/>
              <w:bottom w:val="single" w:sz="6" w:space="0" w:color="000000"/>
              <w:right w:val="single" w:sz="6" w:space="0" w:color="000000"/>
            </w:tcBorders>
            <w:vAlign w:val="center"/>
          </w:tcPr>
          <w:p w:rsidR="00224DDD" w:rsidRDefault="00224DDD" w:rsidP="00224DDD">
            <w:pPr>
              <w:spacing w:after="0" w:line="240" w:lineRule="auto"/>
              <w:jc w:val="center"/>
              <w:rPr>
                <w:rFonts w:ascii="Times New Roman" w:eastAsia="Times New Roman" w:hAnsi="Times New Roman" w:cs="Times New Roman"/>
                <w:sz w:val="18"/>
                <w:szCs w:val="18"/>
                <w:lang w:eastAsia="ru-RU"/>
              </w:rPr>
            </w:pPr>
          </w:p>
        </w:tc>
        <w:tc>
          <w:tcPr>
            <w:tcW w:w="1673" w:type="dxa"/>
            <w:vMerge/>
            <w:tcBorders>
              <w:left w:val="single" w:sz="6" w:space="0" w:color="000000"/>
              <w:bottom w:val="single" w:sz="6" w:space="0" w:color="000000"/>
              <w:right w:val="single" w:sz="6" w:space="0" w:color="000000"/>
            </w:tcBorders>
            <w:tcMar>
              <w:top w:w="60" w:type="dxa"/>
              <w:left w:w="0" w:type="dxa"/>
              <w:bottom w:w="60" w:type="dxa"/>
              <w:right w:w="150" w:type="dxa"/>
            </w:tcMar>
            <w:vAlign w:val="center"/>
          </w:tcPr>
          <w:p w:rsidR="00224DDD" w:rsidRPr="00224DDD" w:rsidRDefault="00224DDD" w:rsidP="00B63391">
            <w:pPr>
              <w:spacing w:after="0" w:line="240" w:lineRule="auto"/>
              <w:jc w:val="center"/>
              <w:rPr>
                <w:rFonts w:ascii="Times New Roman" w:eastAsia="Times New Roman" w:hAnsi="Times New Roman" w:cs="Times New Roman"/>
                <w:sz w:val="18"/>
                <w:szCs w:val="18"/>
                <w:lang w:eastAsia="ru-RU"/>
              </w:rPr>
            </w:pPr>
          </w:p>
        </w:tc>
        <w:tc>
          <w:tcPr>
            <w:tcW w:w="760" w:type="dxa"/>
            <w:vMerge/>
            <w:tcBorders>
              <w:left w:val="single" w:sz="6" w:space="0" w:color="000000"/>
              <w:bottom w:val="single" w:sz="6" w:space="0" w:color="000000"/>
              <w:right w:val="single" w:sz="4" w:space="0" w:color="auto"/>
            </w:tcBorders>
            <w:tcMar>
              <w:top w:w="60" w:type="dxa"/>
              <w:left w:w="0" w:type="dxa"/>
              <w:bottom w:w="60" w:type="dxa"/>
              <w:right w:w="150" w:type="dxa"/>
            </w:tcMar>
            <w:vAlign w:val="center"/>
          </w:tcPr>
          <w:p w:rsidR="00224DDD" w:rsidRPr="00224DDD" w:rsidRDefault="00224DDD" w:rsidP="00B63391">
            <w:pPr>
              <w:spacing w:after="0" w:line="240" w:lineRule="auto"/>
              <w:jc w:val="center"/>
              <w:rPr>
                <w:rFonts w:ascii="Times New Roman" w:eastAsia="Times New Roman" w:hAnsi="Times New Roman" w:cs="Times New Roman"/>
                <w:sz w:val="18"/>
                <w:szCs w:val="18"/>
                <w:lang w:eastAsia="ru-RU"/>
              </w:rPr>
            </w:pPr>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224DDD" w:rsidRDefault="0068785C" w:rsidP="00224DDD">
            <w:pPr>
              <w:jc w:val="center"/>
              <w:rPr>
                <w:bCs/>
                <w:color w:val="000000"/>
                <w:lang w:eastAsia="ru-RU"/>
              </w:rPr>
            </w:pPr>
            <w:r>
              <w:rPr>
                <w:bCs/>
                <w:color w:val="000000"/>
                <w:lang w:eastAsia="ru-RU"/>
              </w:rPr>
              <w:t>5,16897</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E14F2B" w:rsidRPr="004878E6" w:rsidRDefault="00E14F2B" w:rsidP="00E14F2B">
            <w:pPr>
              <w:jc w:val="right"/>
              <w:rPr>
                <w:color w:val="000000"/>
                <w:lang w:eastAsia="ru-RU"/>
              </w:rPr>
            </w:pPr>
            <w:r>
              <w:rPr>
                <w:color w:val="000000"/>
                <w:lang w:eastAsia="ru-RU"/>
              </w:rPr>
              <w:t>5,37389</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r>
      <w:tr w:rsidR="00B63391" w:rsidRPr="0083723F" w:rsidTr="0068785C">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ВН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nil"/>
              <w:bottom w:val="single" w:sz="8" w:space="0" w:color="auto"/>
              <w:right w:val="single" w:sz="8" w:space="0" w:color="auto"/>
            </w:tcBorders>
            <w:tcMar>
              <w:top w:w="60" w:type="dxa"/>
              <w:left w:w="0" w:type="dxa"/>
              <w:bottom w:w="60" w:type="dxa"/>
              <w:right w:w="150" w:type="dxa"/>
            </w:tcMar>
            <w:vAlign w:val="bottom"/>
          </w:tcPr>
          <w:p w:rsidR="00B63391" w:rsidRDefault="0068785C" w:rsidP="00B63391">
            <w:pPr>
              <w:jc w:val="right"/>
              <w:rPr>
                <w:color w:val="000000"/>
                <w:lang w:eastAsia="ru-RU"/>
              </w:rPr>
            </w:pPr>
            <w:r>
              <w:rPr>
                <w:color w:val="000000"/>
                <w:lang w:eastAsia="ru-RU"/>
              </w:rPr>
              <w:t>32 629 399</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224DDD">
            <w:pPr>
              <w:jc w:val="right"/>
              <w:rPr>
                <w:color w:val="000000"/>
                <w:lang w:eastAsia="ru-RU"/>
              </w:rPr>
            </w:pPr>
            <w:r>
              <w:rPr>
                <w:color w:val="000000"/>
                <w:lang w:eastAsia="ru-RU"/>
              </w:rPr>
              <w:t>36 240 806</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224DDD">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r>
      <w:tr w:rsidR="00B63391" w:rsidRPr="0083723F" w:rsidTr="000D34F0">
        <w:trPr>
          <w:trHeight w:val="719"/>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Pr="00B63391" w:rsidRDefault="0068785C" w:rsidP="0068785C">
            <w:pPr>
              <w:jc w:val="right"/>
              <w:rPr>
                <w:bCs/>
                <w:color w:val="000000"/>
                <w:lang w:eastAsia="ru-RU"/>
              </w:rPr>
            </w:pPr>
            <w:r>
              <w:rPr>
                <w:bCs/>
                <w:color w:val="000000"/>
                <w:lang w:eastAsia="ru-RU"/>
              </w:rPr>
              <w:t>5,58618</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E14F2B" w:rsidP="00224DDD">
            <w:pPr>
              <w:jc w:val="right"/>
              <w:rPr>
                <w:color w:val="000000"/>
                <w:lang w:eastAsia="ru-RU"/>
              </w:rPr>
            </w:pPr>
            <w:r>
              <w:rPr>
                <w:color w:val="000000"/>
                <w:lang w:eastAsia="ru-RU"/>
              </w:rPr>
              <w:t>5,61213</w:t>
            </w:r>
            <w:bookmarkStart w:id="0" w:name="_GoBack"/>
            <w:bookmarkEnd w:id="0"/>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224DDD">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63391" w:rsidP="00B63391">
            <w:pPr>
              <w:jc w:val="center"/>
              <w:rPr>
                <w:color w:val="000000"/>
                <w:lang w:eastAsia="ru-RU"/>
              </w:rPr>
            </w:pPr>
          </w:p>
        </w:tc>
      </w:tr>
    </w:tbl>
    <w:p w:rsidR="00641B33" w:rsidRDefault="00641B33" w:rsidP="00641B33">
      <w:pPr>
        <w:shd w:val="clear" w:color="auto" w:fill="FFFFFF"/>
        <w:spacing w:after="0" w:line="240" w:lineRule="auto"/>
        <w:jc w:val="both"/>
        <w:rPr>
          <w:rFonts w:ascii="Times New Roman" w:eastAsia="Times New Roman" w:hAnsi="Times New Roman" w:cs="Times New Roman"/>
          <w:lang w:eastAsia="ru-RU"/>
        </w:rPr>
      </w:pPr>
    </w:p>
    <w:tbl>
      <w:tblPr>
        <w:tblW w:w="10799"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3"/>
        <w:gridCol w:w="1673"/>
        <w:gridCol w:w="760"/>
        <w:gridCol w:w="1216"/>
        <w:gridCol w:w="1216"/>
        <w:gridCol w:w="1369"/>
        <w:gridCol w:w="1216"/>
        <w:gridCol w:w="1216"/>
        <w:gridCol w:w="1220"/>
      </w:tblGrid>
      <w:tr w:rsidR="003F624D" w:rsidRPr="0083723F" w:rsidTr="009808C7">
        <w:trPr>
          <w:trHeight w:val="274"/>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Уровень напряжения</w:t>
            </w:r>
          </w:p>
        </w:tc>
        <w:tc>
          <w:tcPr>
            <w:tcW w:w="167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Наименование</w:t>
            </w:r>
          </w:p>
        </w:tc>
        <w:tc>
          <w:tcPr>
            <w:tcW w:w="760"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Ед. изм.</w:t>
            </w:r>
          </w:p>
        </w:tc>
        <w:tc>
          <w:tcPr>
            <w:tcW w:w="745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68785C"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2020</w:t>
            </w:r>
            <w:r w:rsidR="003F624D" w:rsidRPr="0083723F">
              <w:rPr>
                <w:rFonts w:ascii="Times New Roman" w:eastAsia="Times New Roman" w:hAnsi="Times New Roman" w:cs="Times New Roman"/>
                <w:sz w:val="18"/>
                <w:szCs w:val="18"/>
                <w:lang w:eastAsia="ru-RU"/>
              </w:rPr>
              <w:t xml:space="preserve"> год</w:t>
            </w:r>
          </w:p>
        </w:tc>
      </w:tr>
      <w:tr w:rsidR="003F624D" w:rsidRPr="0083723F" w:rsidTr="009808C7">
        <w:trPr>
          <w:trHeight w:val="360"/>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760"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июль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август</w:t>
            </w:r>
          </w:p>
        </w:tc>
        <w:tc>
          <w:tcPr>
            <w:tcW w:w="1369"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сентябрь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октябрь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ноябрь</w:t>
            </w:r>
          </w:p>
        </w:tc>
        <w:tc>
          <w:tcPr>
            <w:tcW w:w="122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3F624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декабрь</w:t>
            </w:r>
          </w:p>
        </w:tc>
      </w:tr>
      <w:tr w:rsidR="003F624D" w:rsidRPr="0083723F" w:rsidTr="009808C7">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Default="003F624D" w:rsidP="009808C7">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224DDD" w:rsidRDefault="003F624D" w:rsidP="009808C7">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r>
      <w:tr w:rsidR="003F624D" w:rsidRPr="0083723F" w:rsidTr="009808C7">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Pr="00B63391" w:rsidRDefault="003F624D" w:rsidP="009808C7">
            <w:pPr>
              <w:jc w:val="right"/>
              <w:rPr>
                <w:bCs/>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center"/>
              <w:rPr>
                <w:color w:val="000000"/>
                <w:lang w:eastAsia="ru-RU"/>
              </w:rPr>
            </w:pPr>
          </w:p>
        </w:tc>
      </w:tr>
      <w:tr w:rsidR="003F624D" w:rsidRPr="0083723F" w:rsidTr="009808C7">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СН II</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Default="003F624D" w:rsidP="009808C7">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r>
      <w:tr w:rsidR="003F624D" w:rsidRPr="0083723F" w:rsidTr="005F77F2">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4" w:space="0" w:color="auto"/>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4" w:space="0" w:color="auto"/>
              <w:right w:val="single" w:sz="8" w:space="0" w:color="auto"/>
            </w:tcBorders>
            <w:tcMar>
              <w:top w:w="60" w:type="dxa"/>
              <w:left w:w="0" w:type="dxa"/>
              <w:bottom w:w="60" w:type="dxa"/>
              <w:right w:w="150" w:type="dxa"/>
            </w:tcMar>
            <w:vAlign w:val="bottom"/>
          </w:tcPr>
          <w:p w:rsidR="003F624D" w:rsidRPr="00B63391" w:rsidRDefault="003F624D" w:rsidP="009808C7">
            <w:pPr>
              <w:jc w:val="right"/>
              <w:rPr>
                <w:bCs/>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3F624D" w:rsidP="009808C7">
            <w:pPr>
              <w:jc w:val="right"/>
              <w:rPr>
                <w:color w:val="000000"/>
                <w:lang w:eastAsia="ru-RU"/>
              </w:rPr>
            </w:pPr>
          </w:p>
        </w:tc>
      </w:tr>
      <w:tr w:rsidR="005F77F2" w:rsidRPr="0083723F" w:rsidTr="005F77F2">
        <w:trPr>
          <w:trHeight w:val="703"/>
        </w:trPr>
        <w:tc>
          <w:tcPr>
            <w:tcW w:w="913" w:type="dxa"/>
            <w:vMerge w:val="restart"/>
            <w:tcBorders>
              <w:top w:val="single" w:sz="6" w:space="0" w:color="000000"/>
              <w:left w:val="single" w:sz="6" w:space="0" w:color="000000"/>
              <w:right w:val="single" w:sz="6" w:space="0" w:color="000000"/>
            </w:tcBorders>
            <w:vAlign w:val="center"/>
          </w:tcPr>
          <w:p w:rsidR="005F77F2" w:rsidRPr="0083723F" w:rsidRDefault="005F77F2"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СН I</w:t>
            </w:r>
          </w:p>
        </w:tc>
        <w:tc>
          <w:tcPr>
            <w:tcW w:w="1673" w:type="dxa"/>
            <w:vMerge w:val="restart"/>
            <w:tcBorders>
              <w:top w:val="single" w:sz="6" w:space="0" w:color="000000"/>
              <w:left w:val="single" w:sz="6" w:space="0" w:color="000000"/>
              <w:right w:val="single" w:sz="4" w:space="0" w:color="auto"/>
            </w:tcBorders>
            <w:tcMar>
              <w:top w:w="60" w:type="dxa"/>
              <w:left w:w="0" w:type="dxa"/>
              <w:bottom w:w="60" w:type="dxa"/>
              <w:right w:w="150" w:type="dxa"/>
            </w:tcMar>
            <w:vAlign w:val="center"/>
          </w:tcPr>
          <w:p w:rsidR="005F77F2" w:rsidRPr="0083723F" w:rsidRDefault="005F77F2" w:rsidP="009808C7">
            <w:pPr>
              <w:spacing w:after="0" w:line="240" w:lineRule="auto"/>
              <w:rPr>
                <w:rFonts w:ascii="Times New Roman" w:eastAsia="Times New Roman" w:hAnsi="Times New Roman" w:cs="Times New Roman"/>
                <w:sz w:val="18"/>
                <w:szCs w:val="18"/>
                <w:lang w:eastAsia="ru-RU"/>
              </w:rPr>
            </w:pPr>
            <w:r w:rsidRPr="00224DDD">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center"/>
          </w:tcPr>
          <w:p w:rsidR="005F77F2" w:rsidRPr="0083723F" w:rsidRDefault="005F77F2" w:rsidP="009808C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5F77F2" w:rsidRPr="00B63391" w:rsidRDefault="005F77F2" w:rsidP="009808C7">
            <w:pPr>
              <w:jc w:val="center"/>
              <w:rPr>
                <w:bCs/>
                <w:color w:val="00000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p>
        </w:tc>
      </w:tr>
      <w:tr w:rsidR="005F77F2" w:rsidRPr="0083723F" w:rsidTr="005F77F2">
        <w:trPr>
          <w:trHeight w:val="340"/>
        </w:trPr>
        <w:tc>
          <w:tcPr>
            <w:tcW w:w="913" w:type="dxa"/>
            <w:vMerge/>
            <w:tcBorders>
              <w:left w:val="single" w:sz="6" w:space="0" w:color="000000"/>
              <w:bottom w:val="single" w:sz="6" w:space="0" w:color="000000"/>
              <w:right w:val="single" w:sz="6" w:space="0" w:color="000000"/>
            </w:tcBorders>
            <w:vAlign w:val="center"/>
          </w:tcPr>
          <w:p w:rsidR="005F77F2" w:rsidRDefault="005F77F2" w:rsidP="005F77F2">
            <w:pPr>
              <w:spacing w:after="0" w:line="240" w:lineRule="auto"/>
              <w:jc w:val="center"/>
              <w:rPr>
                <w:rFonts w:ascii="Times New Roman" w:eastAsia="Times New Roman" w:hAnsi="Times New Roman" w:cs="Times New Roman"/>
                <w:sz w:val="18"/>
                <w:szCs w:val="18"/>
                <w:lang w:eastAsia="ru-RU"/>
              </w:rPr>
            </w:pPr>
          </w:p>
        </w:tc>
        <w:tc>
          <w:tcPr>
            <w:tcW w:w="1673" w:type="dxa"/>
            <w:vMerge/>
            <w:tcBorders>
              <w:left w:val="single" w:sz="6" w:space="0" w:color="000000"/>
              <w:bottom w:val="single" w:sz="6" w:space="0" w:color="000000"/>
              <w:right w:val="single" w:sz="4" w:space="0" w:color="auto"/>
            </w:tcBorders>
            <w:tcMar>
              <w:top w:w="60" w:type="dxa"/>
              <w:left w:w="0" w:type="dxa"/>
              <w:bottom w:w="60" w:type="dxa"/>
              <w:right w:w="150" w:type="dxa"/>
            </w:tcMar>
            <w:vAlign w:val="center"/>
          </w:tcPr>
          <w:p w:rsidR="005F77F2" w:rsidRPr="00224DDD" w:rsidRDefault="005F77F2" w:rsidP="005F77F2">
            <w:pPr>
              <w:spacing w:after="0" w:line="240" w:lineRule="auto"/>
              <w:jc w:val="center"/>
              <w:rPr>
                <w:rFonts w:ascii="Times New Roman" w:eastAsia="Times New Roman" w:hAnsi="Times New Roman" w:cs="Times New Roman"/>
                <w:sz w:val="18"/>
                <w:szCs w:val="18"/>
                <w:lang w:eastAsia="ru-RU"/>
              </w:rPr>
            </w:pPr>
          </w:p>
        </w:tc>
        <w:tc>
          <w:tcPr>
            <w:tcW w:w="760"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center"/>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224DDD">
              <w:rPr>
                <w:rFonts w:ascii="Times New Roman" w:eastAsia="Times New Roman" w:hAnsi="Times New Roman" w:cs="Times New Roman"/>
                <w:sz w:val="18"/>
                <w:szCs w:val="18"/>
                <w:lang w:eastAsia="ru-RU"/>
              </w:rPr>
              <w:t>руб</w:t>
            </w:r>
            <w:proofErr w:type="spellEnd"/>
            <w:r w:rsidRPr="00224DDD">
              <w:rPr>
                <w:rFonts w:ascii="Times New Roman" w:eastAsia="Times New Roman" w:hAnsi="Times New Roman" w:cs="Times New Roman"/>
                <w:sz w:val="18"/>
                <w:szCs w:val="18"/>
                <w:lang w:eastAsia="ru-RU"/>
              </w:rPr>
              <w:t>/</w:t>
            </w:r>
            <w:proofErr w:type="spellStart"/>
            <w:r w:rsidRPr="00224DDD">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5F77F2" w:rsidRDefault="005F77F2" w:rsidP="005F77F2">
            <w:pPr>
              <w:jc w:val="center"/>
              <w:rPr>
                <w:bCs/>
                <w:color w:val="00000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r>
      <w:tr w:rsidR="005F77F2" w:rsidRPr="0083723F" w:rsidTr="005F77F2">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ВН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4" w:space="0" w:color="auto"/>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nil"/>
              <w:bottom w:val="single" w:sz="8" w:space="0" w:color="auto"/>
              <w:right w:val="single" w:sz="8" w:space="0" w:color="auto"/>
            </w:tcBorders>
            <w:tcMar>
              <w:top w:w="60" w:type="dxa"/>
              <w:left w:w="0" w:type="dxa"/>
              <w:bottom w:w="60" w:type="dxa"/>
              <w:right w:w="150" w:type="dxa"/>
            </w:tcMar>
            <w:vAlign w:val="bottom"/>
          </w:tcPr>
          <w:p w:rsidR="005F77F2" w:rsidRDefault="005F77F2" w:rsidP="005F77F2">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r>
      <w:tr w:rsidR="005F77F2" w:rsidRPr="0083723F" w:rsidTr="009808C7">
        <w:trPr>
          <w:trHeight w:val="719"/>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5F77F2" w:rsidRPr="0083723F" w:rsidRDefault="005F77F2" w:rsidP="005F77F2">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5F77F2" w:rsidRPr="00B63391" w:rsidRDefault="005F77F2" w:rsidP="005F77F2">
            <w:pPr>
              <w:jc w:val="right"/>
              <w:rPr>
                <w:bCs/>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center"/>
              <w:rPr>
                <w:color w:val="000000"/>
                <w:lang w:eastAsia="ru-RU"/>
              </w:rPr>
            </w:pPr>
          </w:p>
        </w:tc>
      </w:tr>
    </w:tbl>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обеспечения исполнения обя</w:t>
      </w:r>
      <w:r w:rsidR="002F4AAF">
        <w:rPr>
          <w:rFonts w:ascii="Times New Roman" w:eastAsia="Times New Roman" w:hAnsi="Times New Roman" w:cs="Times New Roman"/>
          <w:lang w:eastAsia="ru-RU"/>
        </w:rPr>
        <w:t xml:space="preserve">зательств сторон по договору - </w:t>
      </w:r>
      <w:r w:rsidRPr="003213B9">
        <w:rPr>
          <w:rFonts w:ascii="Times New Roman" w:eastAsia="Times New Roman" w:hAnsi="Times New Roman" w:cs="Times New Roman"/>
          <w:lang w:eastAsia="ru-RU"/>
        </w:rPr>
        <w:t>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w:t>
      </w:r>
      <w:r w:rsidR="002F4AAF">
        <w:rPr>
          <w:rFonts w:ascii="Times New Roman" w:eastAsia="Times New Roman" w:hAnsi="Times New Roman" w:cs="Times New Roman"/>
          <w:lang w:eastAsia="ru-RU"/>
        </w:rPr>
        <w:t xml:space="preserve">оснабжения предусмотрено право </w:t>
      </w:r>
      <w:r w:rsidRPr="003213B9">
        <w:rPr>
          <w:rFonts w:ascii="Times New Roman" w:eastAsia="Times New Roman" w:hAnsi="Times New Roman" w:cs="Times New Roman"/>
          <w:lang w:eastAsia="ru-RU"/>
        </w:rPr>
        <w:t>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обязательств сторон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(энергопринимающих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Энергосбытовой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м) отсутствие </w:t>
      </w:r>
      <w:proofErr w:type="gramStart"/>
      <w:r w:rsidRPr="003213B9">
        <w:rPr>
          <w:rFonts w:ascii="Times New Roman" w:eastAsia="Times New Roman" w:hAnsi="Times New Roman" w:cs="Times New Roman"/>
          <w:lang w:eastAsia="ru-RU"/>
        </w:rPr>
        <w:t>у</w:t>
      </w:r>
      <w:r w:rsidR="0068785C">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Абонента</w:t>
      </w:r>
      <w:proofErr w:type="gramEnd"/>
      <w:r w:rsidRPr="003213B9">
        <w:rPr>
          <w:rFonts w:ascii="Times New Roman" w:eastAsia="Times New Roman" w:hAnsi="Times New Roman" w:cs="Times New Roman"/>
          <w:lang w:eastAsia="ru-RU"/>
        </w:rPr>
        <w:t xml:space="preserve">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Зона обслуживания – </w:t>
      </w:r>
      <w:r w:rsidR="00007EBC" w:rsidRPr="003213B9">
        <w:rPr>
          <w:rFonts w:ascii="Times New Roman" w:eastAsia="Times New Roman" w:hAnsi="Times New Roman" w:cs="Times New Roman"/>
          <w:lang w:eastAsia="ru-RU"/>
        </w:rPr>
        <w:t>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деятельности энергосбытовой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«Энергосбытовая компания Кировского завода» - независимая сбытовая организация.</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Место нахождения </w:t>
      </w:r>
      <w:r w:rsidR="00007EBC" w:rsidRPr="003213B9">
        <w:rPr>
          <w:rFonts w:ascii="Times New Roman" w:eastAsia="Times New Roman" w:hAnsi="Times New Roman" w:cs="Times New Roman"/>
          <w:lang w:eastAsia="ru-RU"/>
        </w:rPr>
        <w:t>АО «Энергосбытовая компания Кировского завода»:</w:t>
      </w:r>
    </w:p>
    <w:p w:rsidR="00997D44" w:rsidRDefault="00997D44" w:rsidP="003213B9">
      <w:pPr>
        <w:shd w:val="clear" w:color="auto" w:fill="FFFFFF"/>
        <w:spacing w:after="240" w:line="240" w:lineRule="auto"/>
        <w:jc w:val="both"/>
        <w:rPr>
          <w:rFonts w:ascii="Times New Roman" w:eastAsia="Times New Roman" w:hAnsi="Times New Roman" w:cs="Times New Roman"/>
          <w:lang w:eastAsia="ru-RU"/>
        </w:rPr>
      </w:pPr>
      <w:r w:rsidRPr="00997D44">
        <w:rPr>
          <w:rFonts w:ascii="Times New Roman" w:eastAsia="Times New Roman" w:hAnsi="Times New Roman" w:cs="Times New Roman"/>
          <w:lang w:eastAsia="ru-RU"/>
        </w:rPr>
        <w:t xml:space="preserve">Российская Федерация, 198097, Санкт - Петербург, проспект Стачек, дом 47, литера </w:t>
      </w:r>
      <w:proofErr w:type="gramStart"/>
      <w:r w:rsidRPr="00997D44">
        <w:rPr>
          <w:rFonts w:ascii="Times New Roman" w:eastAsia="Times New Roman" w:hAnsi="Times New Roman" w:cs="Times New Roman"/>
          <w:lang w:eastAsia="ru-RU"/>
        </w:rPr>
        <w:t>О</w:t>
      </w:r>
      <w:proofErr w:type="gramEnd"/>
      <w:r w:rsidRPr="00997D44">
        <w:rPr>
          <w:rFonts w:ascii="Times New Roman" w:eastAsia="Times New Roman" w:hAnsi="Times New Roman" w:cs="Times New Roman"/>
          <w:lang w:eastAsia="ru-RU"/>
        </w:rPr>
        <w:t>, пом. 1-Н, кабинет 401</w:t>
      </w:r>
      <w:r>
        <w:rPr>
          <w:rFonts w:ascii="Times New Roman" w:eastAsia="Times New Roman" w:hAnsi="Times New Roman" w:cs="Times New Roman"/>
          <w:lang w:eastAsia="ru-RU"/>
        </w:rPr>
        <w:t>,</w:t>
      </w:r>
    </w:p>
    <w:p w:rsidR="00022F11" w:rsidRPr="00997D44" w:rsidRDefault="00E14F2B" w:rsidP="003213B9">
      <w:pPr>
        <w:shd w:val="clear" w:color="auto" w:fill="FFFFFF"/>
        <w:spacing w:after="240" w:line="240" w:lineRule="auto"/>
        <w:jc w:val="both"/>
        <w:rPr>
          <w:rFonts w:ascii="Times New Roman" w:eastAsia="Times New Roman" w:hAnsi="Times New Roman" w:cs="Times New Roman"/>
          <w:lang w:eastAsia="ru-RU"/>
        </w:rPr>
      </w:pPr>
      <w:hyperlink r:id="rId4"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w:t>
      </w:r>
      <w:r w:rsidR="00997D44">
        <w:rPr>
          <w:rFonts w:ascii="Times New Roman" w:eastAsia="Times New Roman" w:hAnsi="Times New Roman" w:cs="Times New Roman"/>
          <w:lang w:eastAsia="ru-RU"/>
        </w:rPr>
        <w:t xml:space="preserve">энергетической системы России» </w:t>
      </w:r>
      <w:r w:rsidRPr="003213B9">
        <w:rPr>
          <w:rFonts w:ascii="Times New Roman" w:eastAsia="Times New Roman" w:hAnsi="Times New Roman" w:cs="Times New Roman"/>
          <w:lang w:eastAsia="ru-RU"/>
        </w:rPr>
        <w:t>АО «Энергосбытовая компания Кировского завода» лицензии не требуется.</w:t>
      </w:r>
    </w:p>
    <w:p w:rsidR="00007EBC" w:rsidRPr="003213B9" w:rsidRDefault="00997D44"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Банковские реквизиты </w:t>
      </w:r>
      <w:r w:rsidR="00007EBC" w:rsidRPr="003213B9">
        <w:rPr>
          <w:rFonts w:ascii="Times New Roman" w:eastAsia="Times New Roman" w:hAnsi="Times New Roman" w:cs="Times New Roman"/>
          <w:lang w:eastAsia="ru-RU"/>
        </w:rPr>
        <w:t>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997D44" w:rsidRPr="00997D44">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xml:space="preserve">. счет </w:t>
      </w:r>
      <w:r w:rsidR="00997D44" w:rsidRPr="00997D44">
        <w:rPr>
          <w:rFonts w:ascii="Times New Roman" w:hAnsi="Times New Roman"/>
        </w:rPr>
        <w:t>30101810800000000861</w:t>
      </w:r>
      <w:r w:rsidRPr="003213B9">
        <w:rPr>
          <w:rFonts w:ascii="Times New Roman" w:eastAsia="Times New Roman" w:hAnsi="Times New Roman" w:cs="Times New Roman"/>
          <w:lang w:eastAsia="ru-RU"/>
        </w:rPr>
        <w:t>, БИК</w:t>
      </w:r>
      <w:r w:rsidR="00997D44">
        <w:rPr>
          <w:rFonts w:ascii="Times New Roman" w:eastAsia="Times New Roman" w:hAnsi="Times New Roman" w:cs="Times New Roman"/>
          <w:lang w:eastAsia="ru-RU"/>
        </w:rPr>
        <w:t xml:space="preserve"> </w:t>
      </w:r>
      <w:r w:rsidR="00997D44" w:rsidRPr="00997D44">
        <w:rPr>
          <w:rFonts w:ascii="Times New Roman" w:eastAsia="Times New Roman" w:hAnsi="Times New Roman" w:cs="Times New Roman"/>
          <w:lang w:eastAsia="ru-RU"/>
        </w:rPr>
        <w:t>044030861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Сайт в Интернете: </w:t>
      </w:r>
      <w:hyperlink r:id="rId5" w:history="1">
        <w:r w:rsidRPr="003213B9">
          <w:rPr>
            <w:rFonts w:ascii="Times New Roman" w:eastAsia="Times New Roman" w:hAnsi="Times New Roman" w:cs="Times New Roman"/>
            <w:lang w:eastAsia="ru-RU"/>
          </w:rPr>
          <w:t>http://www.pesc.ru/</w:t>
        </w:r>
      </w:hyperlink>
    </w:p>
    <w:p w:rsidR="00007EBC" w:rsidRPr="003213B9" w:rsidRDefault="00E14F2B" w:rsidP="006C3E63">
      <w:pPr>
        <w:shd w:val="clear" w:color="auto" w:fill="FFFFFF"/>
        <w:spacing w:after="0" w:line="240" w:lineRule="auto"/>
        <w:jc w:val="both"/>
        <w:rPr>
          <w:rFonts w:ascii="Times New Roman" w:eastAsia="Times New Roman" w:hAnsi="Times New Roman" w:cs="Times New Roman"/>
          <w:lang w:eastAsia="ru-RU"/>
        </w:rPr>
      </w:pPr>
      <w:hyperlink r:id="rId6"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rsidSect="006C3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0"/>
    <w:rsid w:val="00007EBC"/>
    <w:rsid w:val="00016BC1"/>
    <w:rsid w:val="00022F11"/>
    <w:rsid w:val="00031694"/>
    <w:rsid w:val="000441B7"/>
    <w:rsid w:val="00044531"/>
    <w:rsid w:val="00046D13"/>
    <w:rsid w:val="0005009E"/>
    <w:rsid w:val="00082000"/>
    <w:rsid w:val="000A68E0"/>
    <w:rsid w:val="000C2739"/>
    <w:rsid w:val="000F799C"/>
    <w:rsid w:val="001143F7"/>
    <w:rsid w:val="001344E1"/>
    <w:rsid w:val="001526C0"/>
    <w:rsid w:val="001723AC"/>
    <w:rsid w:val="00174FED"/>
    <w:rsid w:val="0018698D"/>
    <w:rsid w:val="00193B1A"/>
    <w:rsid w:val="001C6701"/>
    <w:rsid w:val="001D7238"/>
    <w:rsid w:val="001D7630"/>
    <w:rsid w:val="001F0606"/>
    <w:rsid w:val="00220A18"/>
    <w:rsid w:val="00224DDD"/>
    <w:rsid w:val="0022509B"/>
    <w:rsid w:val="002350F8"/>
    <w:rsid w:val="00235473"/>
    <w:rsid w:val="0023781E"/>
    <w:rsid w:val="00251C9C"/>
    <w:rsid w:val="00270DBB"/>
    <w:rsid w:val="00276BBB"/>
    <w:rsid w:val="002B1974"/>
    <w:rsid w:val="002B62C8"/>
    <w:rsid w:val="002E5204"/>
    <w:rsid w:val="002F146E"/>
    <w:rsid w:val="002F4AAF"/>
    <w:rsid w:val="003037E8"/>
    <w:rsid w:val="003213B9"/>
    <w:rsid w:val="00323ABE"/>
    <w:rsid w:val="0032794A"/>
    <w:rsid w:val="003333ED"/>
    <w:rsid w:val="00347024"/>
    <w:rsid w:val="00352AEE"/>
    <w:rsid w:val="0035759B"/>
    <w:rsid w:val="00381427"/>
    <w:rsid w:val="003924B7"/>
    <w:rsid w:val="00393CE9"/>
    <w:rsid w:val="003A0CC4"/>
    <w:rsid w:val="003A16CD"/>
    <w:rsid w:val="003A6DF4"/>
    <w:rsid w:val="003B0BA1"/>
    <w:rsid w:val="003B6980"/>
    <w:rsid w:val="003D40A9"/>
    <w:rsid w:val="003E64E6"/>
    <w:rsid w:val="003E6DD3"/>
    <w:rsid w:val="003F624D"/>
    <w:rsid w:val="00404F0E"/>
    <w:rsid w:val="00411A77"/>
    <w:rsid w:val="00430A1E"/>
    <w:rsid w:val="004325B9"/>
    <w:rsid w:val="00433D3D"/>
    <w:rsid w:val="0047015B"/>
    <w:rsid w:val="004878DA"/>
    <w:rsid w:val="004878E6"/>
    <w:rsid w:val="004A134E"/>
    <w:rsid w:val="004A4B4C"/>
    <w:rsid w:val="004A5952"/>
    <w:rsid w:val="004B285A"/>
    <w:rsid w:val="004C1467"/>
    <w:rsid w:val="004C24E0"/>
    <w:rsid w:val="004D1AFF"/>
    <w:rsid w:val="00503613"/>
    <w:rsid w:val="00530BB0"/>
    <w:rsid w:val="0055002A"/>
    <w:rsid w:val="0055230C"/>
    <w:rsid w:val="00571419"/>
    <w:rsid w:val="0057712F"/>
    <w:rsid w:val="00582897"/>
    <w:rsid w:val="00592B93"/>
    <w:rsid w:val="005954BD"/>
    <w:rsid w:val="005A57C0"/>
    <w:rsid w:val="005B0C7C"/>
    <w:rsid w:val="005C0249"/>
    <w:rsid w:val="005F77F2"/>
    <w:rsid w:val="006073F0"/>
    <w:rsid w:val="00607495"/>
    <w:rsid w:val="00636A62"/>
    <w:rsid w:val="00637272"/>
    <w:rsid w:val="00641B33"/>
    <w:rsid w:val="0064356F"/>
    <w:rsid w:val="00647AB8"/>
    <w:rsid w:val="00652F9F"/>
    <w:rsid w:val="0068785C"/>
    <w:rsid w:val="00694371"/>
    <w:rsid w:val="006B0427"/>
    <w:rsid w:val="006B4621"/>
    <w:rsid w:val="006C3E63"/>
    <w:rsid w:val="006D0714"/>
    <w:rsid w:val="006D75AF"/>
    <w:rsid w:val="006F0703"/>
    <w:rsid w:val="006F2BB0"/>
    <w:rsid w:val="006F7EF4"/>
    <w:rsid w:val="007246C8"/>
    <w:rsid w:val="007262DF"/>
    <w:rsid w:val="00733C0C"/>
    <w:rsid w:val="00762D6E"/>
    <w:rsid w:val="00766D8E"/>
    <w:rsid w:val="007725A7"/>
    <w:rsid w:val="007931BE"/>
    <w:rsid w:val="00793B70"/>
    <w:rsid w:val="007B7321"/>
    <w:rsid w:val="007F5EB6"/>
    <w:rsid w:val="00805017"/>
    <w:rsid w:val="00812E5F"/>
    <w:rsid w:val="00821870"/>
    <w:rsid w:val="00832782"/>
    <w:rsid w:val="0083723F"/>
    <w:rsid w:val="008509BC"/>
    <w:rsid w:val="0086408A"/>
    <w:rsid w:val="008A41EC"/>
    <w:rsid w:val="008A4A67"/>
    <w:rsid w:val="008C7681"/>
    <w:rsid w:val="008D1E83"/>
    <w:rsid w:val="008D64D5"/>
    <w:rsid w:val="008D7F8F"/>
    <w:rsid w:val="008F0795"/>
    <w:rsid w:val="00915D09"/>
    <w:rsid w:val="009174DD"/>
    <w:rsid w:val="00923F23"/>
    <w:rsid w:val="00962737"/>
    <w:rsid w:val="00965B1F"/>
    <w:rsid w:val="00967F72"/>
    <w:rsid w:val="00980876"/>
    <w:rsid w:val="00986F7B"/>
    <w:rsid w:val="00995A46"/>
    <w:rsid w:val="00997D44"/>
    <w:rsid w:val="009A7C67"/>
    <w:rsid w:val="009B5DC8"/>
    <w:rsid w:val="009C066C"/>
    <w:rsid w:val="009C743E"/>
    <w:rsid w:val="009E0734"/>
    <w:rsid w:val="00A01B73"/>
    <w:rsid w:val="00A21DB2"/>
    <w:rsid w:val="00A33EB5"/>
    <w:rsid w:val="00A34D4F"/>
    <w:rsid w:val="00A42439"/>
    <w:rsid w:val="00A45F56"/>
    <w:rsid w:val="00A54D92"/>
    <w:rsid w:val="00A815BD"/>
    <w:rsid w:val="00A91544"/>
    <w:rsid w:val="00AA7D9B"/>
    <w:rsid w:val="00AB279B"/>
    <w:rsid w:val="00AE2A66"/>
    <w:rsid w:val="00AF2E51"/>
    <w:rsid w:val="00B077B5"/>
    <w:rsid w:val="00B14D6E"/>
    <w:rsid w:val="00B152A4"/>
    <w:rsid w:val="00B434C5"/>
    <w:rsid w:val="00B4441D"/>
    <w:rsid w:val="00B63391"/>
    <w:rsid w:val="00B67B0E"/>
    <w:rsid w:val="00B72BED"/>
    <w:rsid w:val="00B87637"/>
    <w:rsid w:val="00BC5E63"/>
    <w:rsid w:val="00BD2000"/>
    <w:rsid w:val="00BD71A2"/>
    <w:rsid w:val="00BF6F40"/>
    <w:rsid w:val="00C054CA"/>
    <w:rsid w:val="00C13483"/>
    <w:rsid w:val="00C14292"/>
    <w:rsid w:val="00C30C8E"/>
    <w:rsid w:val="00C57A42"/>
    <w:rsid w:val="00C67BEA"/>
    <w:rsid w:val="00C77BDE"/>
    <w:rsid w:val="00C801FC"/>
    <w:rsid w:val="00C86AC9"/>
    <w:rsid w:val="00C943A5"/>
    <w:rsid w:val="00CA27AD"/>
    <w:rsid w:val="00CB080E"/>
    <w:rsid w:val="00CC11DF"/>
    <w:rsid w:val="00CC199A"/>
    <w:rsid w:val="00CC58BC"/>
    <w:rsid w:val="00CE433E"/>
    <w:rsid w:val="00CE50B8"/>
    <w:rsid w:val="00CE5D2A"/>
    <w:rsid w:val="00D07891"/>
    <w:rsid w:val="00D15706"/>
    <w:rsid w:val="00D20949"/>
    <w:rsid w:val="00D262A4"/>
    <w:rsid w:val="00D4721C"/>
    <w:rsid w:val="00D61866"/>
    <w:rsid w:val="00DA6477"/>
    <w:rsid w:val="00DD125A"/>
    <w:rsid w:val="00DD70AA"/>
    <w:rsid w:val="00DE1DA0"/>
    <w:rsid w:val="00DE3C54"/>
    <w:rsid w:val="00DE52B6"/>
    <w:rsid w:val="00DF3800"/>
    <w:rsid w:val="00E14F2B"/>
    <w:rsid w:val="00E231B8"/>
    <w:rsid w:val="00E33D2A"/>
    <w:rsid w:val="00E95552"/>
    <w:rsid w:val="00EB716D"/>
    <w:rsid w:val="00EC1059"/>
    <w:rsid w:val="00EC150E"/>
    <w:rsid w:val="00ED20A2"/>
    <w:rsid w:val="00EE3A22"/>
    <w:rsid w:val="00EF5BA6"/>
    <w:rsid w:val="00EF5D55"/>
    <w:rsid w:val="00EF6B66"/>
    <w:rsid w:val="00EF7870"/>
    <w:rsid w:val="00F05AA6"/>
    <w:rsid w:val="00F5102F"/>
    <w:rsid w:val="00F82100"/>
    <w:rsid w:val="00F8268F"/>
    <w:rsid w:val="00F85906"/>
    <w:rsid w:val="00F96A70"/>
    <w:rsid w:val="00FA4FBC"/>
    <w:rsid w:val="00FB19EC"/>
    <w:rsid w:val="00FC1C7D"/>
    <w:rsid w:val="00FD68BA"/>
    <w:rsid w:val="00FE382E"/>
    <w:rsid w:val="00FF4EF3"/>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9E4"/>
  <w15:docId w15:val="{01332FDC-076A-4E12-9D5C-A54CCD1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12297083">
      <w:bodyDiv w:val="1"/>
      <w:marLeft w:val="0"/>
      <w:marRight w:val="0"/>
      <w:marTop w:val="0"/>
      <w:marBottom w:val="0"/>
      <w:divBdr>
        <w:top w:val="none" w:sz="0" w:space="0" w:color="auto"/>
        <w:left w:val="none" w:sz="0" w:space="0" w:color="auto"/>
        <w:bottom w:val="none" w:sz="0" w:space="0" w:color="auto"/>
        <w:right w:val="none" w:sz="0" w:space="0" w:color="auto"/>
      </w:divBdr>
    </w:div>
    <w:div w:id="319236303">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11704763">
      <w:bodyDiv w:val="1"/>
      <w:marLeft w:val="0"/>
      <w:marRight w:val="0"/>
      <w:marTop w:val="0"/>
      <w:marBottom w:val="0"/>
      <w:divBdr>
        <w:top w:val="none" w:sz="0" w:space="0" w:color="auto"/>
        <w:left w:val="none" w:sz="0" w:space="0" w:color="auto"/>
        <w:bottom w:val="none" w:sz="0" w:space="0" w:color="auto"/>
        <w:right w:val="none" w:sz="0" w:space="0" w:color="auto"/>
      </w:divBdr>
    </w:div>
    <w:div w:id="461383427">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593590025">
      <w:bodyDiv w:val="1"/>
      <w:marLeft w:val="0"/>
      <w:marRight w:val="0"/>
      <w:marTop w:val="0"/>
      <w:marBottom w:val="0"/>
      <w:divBdr>
        <w:top w:val="none" w:sz="0" w:space="0" w:color="auto"/>
        <w:left w:val="none" w:sz="0" w:space="0" w:color="auto"/>
        <w:bottom w:val="none" w:sz="0" w:space="0" w:color="auto"/>
        <w:right w:val="none" w:sz="0" w:space="0" w:color="auto"/>
      </w:divBdr>
    </w:div>
    <w:div w:id="669911551">
      <w:bodyDiv w:val="1"/>
      <w:marLeft w:val="0"/>
      <w:marRight w:val="0"/>
      <w:marTop w:val="0"/>
      <w:marBottom w:val="0"/>
      <w:divBdr>
        <w:top w:val="none" w:sz="0" w:space="0" w:color="auto"/>
        <w:left w:val="none" w:sz="0" w:space="0" w:color="auto"/>
        <w:bottom w:val="none" w:sz="0" w:space="0" w:color="auto"/>
        <w:right w:val="none" w:sz="0" w:space="0" w:color="auto"/>
      </w:divBdr>
    </w:div>
    <w:div w:id="910045867">
      <w:bodyDiv w:val="1"/>
      <w:marLeft w:val="0"/>
      <w:marRight w:val="0"/>
      <w:marTop w:val="0"/>
      <w:marBottom w:val="0"/>
      <w:divBdr>
        <w:top w:val="none" w:sz="0" w:space="0" w:color="auto"/>
        <w:left w:val="none" w:sz="0" w:space="0" w:color="auto"/>
        <w:bottom w:val="none" w:sz="0" w:space="0" w:color="auto"/>
        <w:right w:val="none" w:sz="0" w:space="0" w:color="auto"/>
      </w:divBdr>
    </w:div>
    <w:div w:id="967512193">
      <w:bodyDiv w:val="1"/>
      <w:marLeft w:val="0"/>
      <w:marRight w:val="0"/>
      <w:marTop w:val="0"/>
      <w:marBottom w:val="0"/>
      <w:divBdr>
        <w:top w:val="none" w:sz="0" w:space="0" w:color="auto"/>
        <w:left w:val="none" w:sz="0" w:space="0" w:color="auto"/>
        <w:bottom w:val="none" w:sz="0" w:space="0" w:color="auto"/>
        <w:right w:val="none" w:sz="0" w:space="0" w:color="auto"/>
      </w:divBdr>
    </w:div>
    <w:div w:id="994798996">
      <w:bodyDiv w:val="1"/>
      <w:marLeft w:val="0"/>
      <w:marRight w:val="0"/>
      <w:marTop w:val="0"/>
      <w:marBottom w:val="0"/>
      <w:divBdr>
        <w:top w:val="none" w:sz="0" w:space="0" w:color="auto"/>
        <w:left w:val="none" w:sz="0" w:space="0" w:color="auto"/>
        <w:bottom w:val="none" w:sz="0" w:space="0" w:color="auto"/>
        <w:right w:val="none" w:sz="0" w:space="0" w:color="auto"/>
      </w:divBdr>
    </w:div>
    <w:div w:id="1096294443">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37030329">
      <w:bodyDiv w:val="1"/>
      <w:marLeft w:val="0"/>
      <w:marRight w:val="0"/>
      <w:marTop w:val="0"/>
      <w:marBottom w:val="0"/>
      <w:divBdr>
        <w:top w:val="none" w:sz="0" w:space="0" w:color="auto"/>
        <w:left w:val="none" w:sz="0" w:space="0" w:color="auto"/>
        <w:bottom w:val="none" w:sz="0" w:space="0" w:color="auto"/>
        <w:right w:val="none" w:sz="0" w:space="0" w:color="auto"/>
      </w:divBdr>
    </w:div>
    <w:div w:id="1647785234">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870334389">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1932857417">
      <w:bodyDiv w:val="1"/>
      <w:marLeft w:val="0"/>
      <w:marRight w:val="0"/>
      <w:marTop w:val="0"/>
      <w:marBottom w:val="0"/>
      <w:divBdr>
        <w:top w:val="none" w:sz="0" w:space="0" w:color="auto"/>
        <w:left w:val="none" w:sz="0" w:space="0" w:color="auto"/>
        <w:bottom w:val="none" w:sz="0" w:space="0" w:color="auto"/>
        <w:right w:val="none" w:sz="0" w:space="0" w:color="auto"/>
      </w:divBdr>
    </w:div>
    <w:div w:id="1976833952">
      <w:bodyDiv w:val="1"/>
      <w:marLeft w:val="0"/>
      <w:marRight w:val="0"/>
      <w:marTop w:val="0"/>
      <w:marBottom w:val="0"/>
      <w:divBdr>
        <w:top w:val="none" w:sz="0" w:space="0" w:color="auto"/>
        <w:left w:val="none" w:sz="0" w:space="0" w:color="auto"/>
        <w:bottom w:val="none" w:sz="0" w:space="0" w:color="auto"/>
        <w:right w:val="none" w:sz="0" w:space="0" w:color="auto"/>
      </w:divBdr>
    </w:div>
    <w:div w:id="1999528648">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37924298">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 w:id="20758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kzgroup.ru/index.php?option=com_content&amp;view=article&amp;id=1223&amp;Itemid=638" TargetMode="External"/><Relationship Id="rId5" Type="http://schemas.openxmlformats.org/officeDocument/2006/relationships/hyperlink" Target="http://www.pesc.ru/" TargetMode="External"/><Relationship Id="rId4" Type="http://schemas.openxmlformats.org/officeDocument/2006/relationships/hyperlink" Target="http://esk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Шульга Алена Александровна</dc:creator>
  <cp:lastModifiedBy>Максимова Вероника Олеговна</cp:lastModifiedBy>
  <cp:revision>12</cp:revision>
  <cp:lastPrinted>2015-12-18T07:19:00Z</cp:lastPrinted>
  <dcterms:created xsi:type="dcterms:W3CDTF">2019-05-16T11:07:00Z</dcterms:created>
  <dcterms:modified xsi:type="dcterms:W3CDTF">2020-03-24T07:31:00Z</dcterms:modified>
</cp:coreProperties>
</file>